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DANA HILLS HIGH SCHOOL 33333 Golden Lantern Dana Point, California 92629 2020 Class Meeting Minutes – Classroom 704 Date: 03-30-17 </w:t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Call to Order​: Class President Matthew Bermingham called the meeting to order at: 12:31 p.m. </w:t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Agenda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-COTC Recap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COTC: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Good job! We made a big statement! Keep focused till the end of the year.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Meeting called to order at 12:31 on March 30th 2017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Motioned- Danny Cullen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Seconded- Izzy Gendreau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All approved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None opposed or abstained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End meeting at 12:35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Motioned by Diane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Seconded by Cailin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All were in favor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None opposed or abstained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 attendence: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Danny C.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Megan 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Izzy G.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Cailin P.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Maile M.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Diane G.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Matt 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Carson 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Tim Conry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Class President Matthew Bermingham</w:t>
      </w:r>
    </w:p>
    <w:p w:rsidR="00000000" w:rsidDel="00000000" w:rsidP="00000000" w:rsidRDefault="00000000" w:rsidRPr="00000000">
      <w:pPr>
        <w:pBdr/>
        <w:contextualSpacing w:val="0"/>
        <w:jc w:val="right"/>
        <w:rPr/>
      </w:pPr>
      <w:r w:rsidDel="00000000" w:rsidR="00000000" w:rsidRPr="00000000">
        <w:rPr>
          <w:rtl w:val="0"/>
        </w:rPr>
        <w:t xml:space="preserve">Class Advisor Ms. Johnson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